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SIL 503 Ethics Case Analysis: The Teardown Sheet</w:t>
      </w:r>
    </w:p>
    <w:p>
      <w:r>
        <w:rPr>
          <w:i/>
          <w:color w:val="595959"/>
          <w:sz w:val="21"/>
        </w:rPr>
        <w:t>The default mode. The mode is the container; the analysis is constant. Three pages maximum when filled; tables and bullets expected. Submit with your 5-minute recorded walkthrough.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Name</w:t>
            </w:r>
          </w:p>
        </w:tc>
        <w:tc>
          <w:tcPr>
            <w:tcW w:type="dxa" w:w="6192"/>
          </w:tcPr>
          <w:p/>
        </w:tc>
      </w:tr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Case (the system on the bench)</w:t>
            </w:r>
          </w:p>
        </w:tc>
        <w:tc>
          <w:tcPr>
            <w:tcW w:type="dxa" w:w="6192"/>
          </w:tcPr>
          <w:p/>
        </w:tc>
      </w:tr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Option (A: harm case / B: success case)</w:t>
            </w:r>
          </w:p>
        </w:tc>
        <w:tc>
          <w:tcPr>
            <w:tcW w:type="dxa" w:w="6192"/>
          </w:tcPr>
          <w:p/>
        </w:tc>
      </w:tr>
      <w:tr>
        <w:trPr>
          <w:trHeight w:val="480" w:hRule="atLeast"/>
        </w:trPr>
        <w:tc>
          <w:tcPr>
            <w:tcW w:type="dxa" w:w="3744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Mode (Teardown / Second Opinion / Board Testimony)</w:t>
            </w:r>
          </w:p>
        </w:tc>
        <w:tc>
          <w:tcPr>
            <w:tcW w:type="dxa" w:w="6192"/>
          </w:tcPr>
          <w:p/>
        </w:tc>
      </w:tr>
    </w:tbl>
    <w:p>
      <w:pPr>
        <w:pStyle w:val="Heading2"/>
      </w:pPr>
      <w:r>
        <w:t>1. The system on the bench</w:t>
      </w:r>
    </w:p>
    <w:p>
      <w:r>
        <w:rPr>
          <w:i/>
          <w:color w:val="595959"/>
          <w:sz w:val="21"/>
        </w:rPr>
        <w:t>What it is, who it acts on, and what a high score or output actually triggers in a person's life.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9936"/>
      </w:tblGrid>
      <w:tr>
        <w:trPr>
          <w:trHeight w:val="2000" w:hRule="atLeast"/>
        </w:trPr>
        <w:tc>
          <w:tcPr>
            <w:tcW w:type="dxa" w:w="9936"/>
          </w:tcPr>
          <w:p/>
        </w:tc>
      </w:tr>
    </w:tbl>
    <w:p>
      <w:pPr>
        <w:pStyle w:val="Heading2"/>
      </w:pPr>
      <w:r>
        <w:t>2. The parts list, mapped to the protocol</w:t>
      </w:r>
    </w:p>
    <w:p>
      <w:r>
        <w:rPr>
          <w:i/>
          <w:color w:val="595959"/>
          <w:sz w:val="21"/>
        </w:rPr>
        <w:t>Fill every row before you decide anything. The rows you cannot fill tell you what to go find. Option B cases: also work the Side B conditions-of-success questions into Section 3.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4608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Protocol question (Side A)</w:t>
            </w:r>
          </w:p>
        </w:tc>
        <w:tc>
          <w:tcPr>
            <w:tcW w:type="dxa" w:w="5328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Your response, with evidence</w:t>
            </w:r>
          </w:p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1. Who designed this, and who was in the room when the problem was defined?</w:t>
            </w:r>
          </w:p>
        </w:tc>
        <w:tc>
          <w:tcPr>
            <w:tcW w:type="dxa" w:w="5328"/>
          </w:tcPr>
          <w:p/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2. Whose problem does it solve, and whose problem does it claim to solve?</w:t>
            </w:r>
          </w:p>
        </w:tc>
        <w:tc>
          <w:tcPr>
            <w:tcW w:type="dxa" w:w="5328"/>
          </w:tcPr>
          <w:p/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3. Whose data and whose labor make it run?</w:t>
            </w:r>
          </w:p>
        </w:tc>
        <w:tc>
          <w:tcPr>
            <w:tcW w:type="dxa" w:w="5328"/>
          </w:tcPr>
          <w:p/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4. What does it assume about its users, and who breaks those assumptions?</w:t>
            </w:r>
          </w:p>
        </w:tc>
        <w:tc>
          <w:tcPr>
            <w:tcW w:type="dxa" w:w="5328"/>
          </w:tcPr>
          <w:p/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5. Who bears the risk when it fails, and who carries the burden of appeal?</w:t>
            </w:r>
          </w:p>
        </w:tc>
        <w:tc>
          <w:tcPr>
            <w:tcW w:type="dxa" w:w="5328"/>
          </w:tcPr>
          <w:p/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6. What social arrangement does it create or reinforce, and how hard would that be to undo?</w:t>
            </w:r>
          </w:p>
        </w:tc>
        <w:tc>
          <w:tcPr>
            <w:tcW w:type="dxa" w:w="5328"/>
          </w:tcPr>
          <w:p/>
        </w:tc>
      </w:tr>
      <w:tr>
        <w:trPr>
          <w:trHeight w:val="960" w:hRule="atLeast"/>
        </w:trPr>
        <w:tc>
          <w:tcPr>
            <w:tcW w:type="dxa" w:w="460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7. What did it replace, and what was lost in the replacement?</w:t>
            </w:r>
          </w:p>
        </w:tc>
        <w:tc>
          <w:tcPr>
            <w:tcW w:type="dxa" w:w="5328"/>
          </w:tcPr>
          <w:p/>
        </w:tc>
      </w:tr>
    </w:tbl>
    <w:p>
      <w:pPr>
        <w:pStyle w:val="Heading2"/>
      </w:pPr>
      <w:r>
        <w:t>3. The failure point, or the load-bearing part (Option B)</w:t>
      </w:r>
    </w:p>
    <w:p>
      <w:r>
        <w:rPr>
          <w:i/>
          <w:color w:val="595959"/>
          <w:sz w:val="21"/>
        </w:rPr>
        <w:t>The single decision that most separates harm from hope, traced with primary-source evidence. Test it: if that one decision had gone the other way, the outcome should flip too.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9936"/>
      </w:tblGrid>
      <w:tr>
        <w:trPr>
          <w:trHeight w:val="2200" w:hRule="atLeast"/>
        </w:trPr>
        <w:tc>
          <w:tcPr>
            <w:tcW w:type="dxa" w:w="9936"/>
          </w:tcPr>
          <w:p/>
        </w:tc>
      </w:tr>
    </w:tbl>
    <w:p>
      <w:r>
        <w:rPr>
          <w:i/>
          <w:color w:val="595959"/>
          <w:sz w:val="21"/>
        </w:rPr>
        <w:t>Evidence sources for this section. A chatbot's answer is not a source; go to the audit, the ruling, or the original investigation.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888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Claim</w:t>
            </w:r>
          </w:p>
        </w:tc>
        <w:tc>
          <w:tcPr>
            <w:tcW w:type="dxa" w:w="331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Primary source</w:t>
            </w:r>
          </w:p>
        </w:tc>
        <w:tc>
          <w:tcPr>
            <w:tcW w:type="dxa" w:w="2736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Verified how</w:t>
            </w:r>
          </w:p>
        </w:tc>
      </w:tr>
      <w:tr>
        <w:trPr>
          <w:trHeight w:val="6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  <w:tr>
        <w:trPr>
          <w:trHeight w:val="6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  <w:tr>
        <w:trPr>
          <w:trHeight w:val="6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  <w:tr>
        <w:trPr>
          <w:trHeight w:val="6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</w:tbl>
    <w:p>
      <w:pPr>
        <w:pStyle w:val="Heading2"/>
      </w:pPr>
      <w:r>
        <w:t>4. The values diagnosis</w:t>
      </w:r>
    </w:p>
    <w:p>
      <w:r>
        <w:rPr>
          <w:i/>
          <w:color w:val="595959"/>
          <w:sz w:val="21"/>
        </w:rPr>
        <w:t>Work each NASW value against a specific part of the system. If a value produces only a general sentence, cut it and work a different one harder.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2448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NASW value</w:t>
            </w:r>
          </w:p>
        </w:tc>
        <w:tc>
          <w:tcPr>
            <w:tcW w:type="dxa" w:w="4320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Where it is at stake in this system</w:t>
            </w:r>
          </w:p>
        </w:tc>
        <w:tc>
          <w:tcPr>
            <w:tcW w:type="dxa" w:w="3168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Evidence</w:t>
            </w:r>
          </w:p>
        </w:tc>
      </w:tr>
      <w:tr>
        <w:trPr>
          <w:trHeight w:val="800" w:hRule="atLeast"/>
        </w:trP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Dignity and worth of the person</w:t>
            </w:r>
          </w:p>
        </w:tc>
        <w:tc>
          <w:tcPr>
            <w:tcW w:type="dxa" w:w="4320"/>
          </w:tcPr>
          <w:p/>
        </w:tc>
        <w:tc>
          <w:tcPr>
            <w:tcW w:type="dxa" w:w="3168"/>
          </w:tcPr>
          <w:p/>
        </w:tc>
      </w:tr>
      <w:tr>
        <w:trPr>
          <w:trHeight w:val="800" w:hRule="atLeast"/>
        </w:trP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Self-determination</w:t>
            </w:r>
          </w:p>
        </w:tc>
        <w:tc>
          <w:tcPr>
            <w:tcW w:type="dxa" w:w="4320"/>
          </w:tcPr>
          <w:p/>
        </w:tc>
        <w:tc>
          <w:tcPr>
            <w:tcW w:type="dxa" w:w="3168"/>
          </w:tcPr>
          <w:p/>
        </w:tc>
      </w:tr>
      <w:tr>
        <w:trPr>
          <w:trHeight w:val="800" w:hRule="atLeast"/>
        </w:trP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Social justice</w:t>
            </w:r>
          </w:p>
        </w:tc>
        <w:tc>
          <w:tcPr>
            <w:tcW w:type="dxa" w:w="4320"/>
          </w:tcPr>
          <w:p/>
        </w:tc>
        <w:tc>
          <w:tcPr>
            <w:tcW w:type="dxa" w:w="3168"/>
          </w:tcPr>
          <w:p/>
        </w:tc>
      </w:tr>
      <w:tr>
        <w:trPr>
          <w:trHeight w:val="800" w:hRule="atLeast"/>
        </w:trP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Integrity</w:t>
            </w:r>
          </w:p>
        </w:tc>
        <w:tc>
          <w:tcPr>
            <w:tcW w:type="dxa" w:w="4320"/>
          </w:tcPr>
          <w:p/>
        </w:tc>
        <w:tc>
          <w:tcPr>
            <w:tcW w:type="dxa" w:w="3168"/>
          </w:tcPr>
          <w:p/>
        </w:tc>
      </w:tr>
      <w:tr>
        <w:trPr>
          <w:trHeight w:val="800" w:hRule="atLeast"/>
        </w:trP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Competence</w:t>
            </w:r>
          </w:p>
        </w:tc>
        <w:tc>
          <w:tcPr>
            <w:tcW w:type="dxa" w:w="4320"/>
          </w:tcPr>
          <w:p/>
        </w:tc>
        <w:tc>
          <w:tcPr>
            <w:tcW w:type="dxa" w:w="3168"/>
          </w:tcPr>
          <w:p/>
        </w:tc>
      </w:tr>
      <w:tr>
        <w:trPr>
          <w:trHeight w:val="800" w:hRule="atLeast"/>
        </w:trPr>
        <w:tc>
          <w:tcPr>
            <w:tcW w:type="dxa" w:w="2448"/>
          </w:tcPr>
          <w:p>
            <w:r/>
            <w:r>
              <w:rPr>
                <w:rFonts w:ascii="Arial" w:hAnsi="Arial"/>
                <w:b w:val="0"/>
                <w:i w:val="0"/>
                <w:sz w:val="20"/>
              </w:rPr>
              <w:t>NASW Technology Standards</w:t>
            </w:r>
          </w:p>
        </w:tc>
        <w:tc>
          <w:tcPr>
            <w:tcW w:type="dxa" w:w="4320"/>
          </w:tcPr>
          <w:p/>
        </w:tc>
        <w:tc>
          <w:tcPr>
            <w:tcW w:type="dxa" w:w="3168"/>
          </w:tcPr>
          <w:p/>
        </w:tc>
      </w:tr>
    </w:tbl>
    <w:p>
      <w:pPr>
        <w:pStyle w:val="Heading2"/>
      </w:pPr>
      <w:r>
        <w:t>5. The mitigation kit</w:t>
      </w:r>
    </w:p>
    <w:p>
      <w:r>
        <w:rPr>
          <w:i/>
          <w:color w:val="595959"/>
          <w:sz w:val="21"/>
        </w:rPr>
        <w:t>Two or three concrete moves. Every move gets an owner and points at a named part. "There should be more oversight" is a wish; a move names who does what, and when.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312"/>
        <w:gridCol w:w="3312"/>
        <w:gridCol w:w="3312"/>
      </w:tblGrid>
      <w:tr>
        <w:tc>
          <w:tcPr>
            <w:tcW w:type="dxa" w:w="3888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The move</w:t>
            </w:r>
          </w:p>
        </w:tc>
        <w:tc>
          <w:tcPr>
            <w:tcW w:type="dxa" w:w="3312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Who could make it (designer, deploying org, front-line worker, regulator)</w:t>
            </w:r>
          </w:p>
        </w:tc>
        <w:tc>
          <w:tcPr>
            <w:tcW w:type="dxa" w:w="2736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Which part it fixes</w:t>
            </w:r>
          </w:p>
        </w:tc>
      </w:tr>
      <w:tr>
        <w:trPr>
          <w:trHeight w:val="8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  <w:tr>
        <w:trPr>
          <w:trHeight w:val="8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  <w:tr>
        <w:trPr>
          <w:trHeight w:val="880" w:hRule="atLeast"/>
        </w:trPr>
        <w:tc>
          <w:tcPr>
            <w:tcW w:type="dxa" w:w="3888"/>
          </w:tcPr>
          <w:p/>
        </w:tc>
        <w:tc>
          <w:tcPr>
            <w:tcW w:type="dxa" w:w="3312"/>
          </w:tcPr>
          <w:p/>
        </w:tc>
        <w:tc>
          <w:tcPr>
            <w:tcW w:type="dxa" w:w="2736"/>
          </w:tcPr>
          <w:p/>
        </w:tc>
      </w:tr>
    </w:tbl>
    <w:p>
      <w:pPr>
        <w:pStyle w:val="Heading2"/>
      </w:pPr>
      <w:r>
        <w:t>AI disclosure</w:t>
      </w:r>
    </w:p>
    <w:p>
      <w:r>
        <w:rPr>
          <w:i/>
          <w:color w:val="595959"/>
          <w:sz w:val="21"/>
        </w:rPr>
        <w:t>Required on every submission, in the format the class charters in Week 4. "What it got wrong" is a required field on purpose; blank means you didn't check.</w:t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rPr>
          <w:trHeight w:val="800" w:hRule="atLeast"/>
        </w:trPr>
        <w:tc>
          <w:tcPr>
            <w:tcW w:type="dxa" w:w="4176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Tool(s) and what each was used for</w:t>
            </w:r>
          </w:p>
        </w:tc>
        <w:tc>
          <w:tcPr>
            <w:tcW w:type="dxa" w:w="5760"/>
          </w:tcPr>
          <w:p/>
        </w:tc>
      </w:tr>
      <w:tr>
        <w:trPr>
          <w:trHeight w:val="800" w:hRule="atLeast"/>
        </w:trPr>
        <w:tc>
          <w:tcPr>
            <w:tcW w:type="dxa" w:w="4176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What was verified, and against which primary sources</w:t>
            </w:r>
          </w:p>
        </w:tc>
        <w:tc>
          <w:tcPr>
            <w:tcW w:type="dxa" w:w="5760"/>
          </w:tcPr>
          <w:p/>
        </w:tc>
      </w:tr>
      <w:tr>
        <w:trPr>
          <w:trHeight w:val="800" w:hRule="atLeast"/>
        </w:trPr>
        <w:tc>
          <w:tcPr>
            <w:tcW w:type="dxa" w:w="4176"/>
            <w:shd w:val="clear" w:color="auto" w:fill="00274C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2"/>
              </w:rPr>
              <w:t>What it got wrong or slanted, and the correction</w:t>
            </w:r>
          </w:p>
        </w:tc>
        <w:tc>
          <w:tcPr>
            <w:tcW w:type="dxa" w:w="5760"/>
          </w:tcPr>
          <w:p/>
        </w:tc>
      </w:tr>
    </w:tbl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00274C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